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A" w:rsidRDefault="008C3332" w:rsidP="00B34E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 w:rsidRPr="008C3332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Уважаемые клиенты!</w:t>
      </w:r>
      <w:bookmarkStart w:id="0" w:name="_GoBack"/>
      <w:bookmarkEnd w:id="0"/>
    </w:p>
    <w:p w:rsidR="003A1D0A" w:rsidRDefault="003A1D0A" w:rsidP="003A1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</w:p>
    <w:p w:rsidR="001249A8" w:rsidRDefault="001249A8" w:rsidP="00124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 w:rsidRPr="008C3332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Уведомляем </w:t>
      </w:r>
      <w:r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В</w:t>
      </w:r>
      <w:r w:rsidRPr="008C3332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ас, что в целях соблюдения требований </w:t>
      </w:r>
      <w:r w:rsidRPr="00F80C82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Указ</w:t>
      </w:r>
      <w:r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а</w:t>
      </w:r>
      <w:r w:rsidRPr="00F80C82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Президента РФ № 138 от 03.03.2023 «О дополнительных временных мерах экономического характера, связанных с обращением ценных бумаг» (далее – Указ № 138)</w:t>
      </w:r>
      <w:r w:rsidRPr="008C3332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, а также связанных с ним нормативных актов, в целях осуществления проверок и контроля за операциями с ценными бумагами, АО </w:t>
      </w:r>
      <w:r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Инвестиционная компания «</w:t>
      </w:r>
      <w:proofErr w:type="spellStart"/>
      <w:r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Либра</w:t>
      </w:r>
      <w:proofErr w:type="spellEnd"/>
      <w:r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Капитал»</w:t>
      </w:r>
      <w:r w:rsidRPr="008C3332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Депозитарий</w:t>
      </w:r>
      <w:r w:rsidRPr="008C3332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) рекомендует </w:t>
      </w:r>
      <w:r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В</w:t>
      </w:r>
      <w:r w:rsidRPr="008C3332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ам следующий порядок действий при зачислении ценных бумаг:</w:t>
      </w:r>
    </w:p>
    <w:p w:rsidR="003A1D0A" w:rsidRDefault="003A1D0A" w:rsidP="003A1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</w:p>
    <w:p w:rsidR="003A1D0A" w:rsidRDefault="003A1D0A" w:rsidP="00153F7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1.</w:t>
      </w:r>
      <w:r w:rsidR="008C3332"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Перед подачей поручения на зачислени</w:t>
      </w:r>
      <w:r w:rsidR="00B34E90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е</w:t>
      </w:r>
      <w:r w:rsidR="008C3332"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ценных бумаг (далее Поручение) в наш Депозитарий, проконсультироваться с </w:t>
      </w:r>
      <w:r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сотрудником Депозитария,</w:t>
      </w:r>
      <w:r w:rsidR="008C3332"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по</w:t>
      </w:r>
      <w:r w:rsidR="00B34E90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д</w:t>
      </w:r>
      <w:r w:rsidR="008C3332"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падают ли </w:t>
      </w:r>
      <w:r w:rsidR="002B439B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В</w:t>
      </w:r>
      <w:r w:rsidR="002B439B"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аши </w:t>
      </w:r>
      <w:r w:rsidR="008C3332"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ценные бумаги, под действие данных нормативных правовых актов.</w:t>
      </w:r>
    </w:p>
    <w:p w:rsidR="003A1D0A" w:rsidRPr="003A1D0A" w:rsidRDefault="008C3332" w:rsidP="00153F7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2. В случае если </w:t>
      </w:r>
      <w:r w:rsidR="00B53614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В</w:t>
      </w:r>
      <w:r w:rsidR="00B53614"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аши 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ценные бумаги по</w:t>
      </w:r>
      <w:r w:rsidR="00B34E90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д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падают под действие данных нормативных правовых актов, необходимо предоставить в Депозитарий дополнительные документы (Приложение 1 к настоящему </w:t>
      </w:r>
      <w:r w:rsidR="002B5F5B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уведомлению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), во избежание их обособления. Рекомендуем предоставить собранные по данному списку документы для предварительной проверки с целью ускорения исполнения </w:t>
      </w:r>
      <w:r w:rsidR="00B53614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В</w:t>
      </w:r>
      <w:r w:rsidR="00B53614"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ашего 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Поручения на зачисление ценных бумаг в дальнейшем.</w:t>
      </w:r>
    </w:p>
    <w:p w:rsidR="003A1D0A" w:rsidRDefault="008C3332" w:rsidP="00153F7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3. Документы, предоставленные согласно п.2 настоящего </w:t>
      </w:r>
      <w:r w:rsidR="002B5F5B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уведомления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, должны содержать исчерпывающую информацию о владении Вами данными ценными бумагами, начиная с 01 марта 2022 года до момента подачи Поручения в Депозитарий.</w:t>
      </w:r>
    </w:p>
    <w:p w:rsidR="003A1D0A" w:rsidRDefault="008C3332" w:rsidP="00153F7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4. В ситуации, когда </w:t>
      </w:r>
      <w:r w:rsidR="00B53614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В</w:t>
      </w:r>
      <w:r w:rsidR="00B53614"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ы 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стали владельцем ценных бумаг после 01 марта 2022 года, необходимо запросить в местах учета и хранения ценных бумаг и предоставить документально подтверждённые сведения о всех владельцах ценными бумагами, начиная с 01 марта 2022 года.</w:t>
      </w:r>
    </w:p>
    <w:p w:rsidR="003A1D0A" w:rsidRDefault="008C3332" w:rsidP="00153F7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5. Рекомендуем подавать Поручение, только после успешно пройденной предварительной проверки комплекта документов, предоставленных по п.2 настоящего </w:t>
      </w:r>
      <w:r w:rsidR="002B5F5B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уведомления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, это позволит оперативно зачислить </w:t>
      </w:r>
      <w:r w:rsidR="00B53614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В</w:t>
      </w:r>
      <w:r w:rsidR="00B53614"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аши 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ценные бумаги.</w:t>
      </w:r>
    </w:p>
    <w:p w:rsidR="003A1D0A" w:rsidRDefault="008C3332" w:rsidP="00153F7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6. В случае отсутствия документов по п. 3 и 4 настоящего </w:t>
      </w:r>
      <w:r w:rsidR="002B5F5B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уведомления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, ценные бумаги могут быть приняты Депозитарием только на обособленный учет, что влечет ограничения в распоряжении данными ценными бумагами в части продажи и дальнейшего перевода в сторонний депозитарий, а также</w:t>
      </w:r>
      <w:r w:rsidR="00B34E90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ограничения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</w:t>
      </w:r>
      <w:r w:rsidR="006D2B95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в </w:t>
      </w:r>
      <w:r w:rsidR="006D2B95"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получени</w:t>
      </w:r>
      <w:r w:rsidR="006D2B95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и</w:t>
      </w:r>
      <w:r w:rsidR="006D2B95"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доходов и иных выплат по </w:t>
      </w:r>
      <w:proofErr w:type="gramStart"/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таким ценным бумагам</w:t>
      </w:r>
      <w:proofErr w:type="gramEnd"/>
      <w:r w:rsidR="00B34E90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которые зачисляются 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на счета типа «С», существенно ограничивающи</w:t>
      </w:r>
      <w:r w:rsidR="00B34E90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е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возможности дальнейшего использования </w:t>
      </w:r>
      <w:r w:rsidR="00B53614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В</w:t>
      </w:r>
      <w:r w:rsidR="00B53614"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ами 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зачисленных на них денежных средств.</w:t>
      </w:r>
    </w:p>
    <w:p w:rsidR="003A1D0A" w:rsidRDefault="008C3332" w:rsidP="00153F7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lastRenderedPageBreak/>
        <w:t xml:space="preserve">7. Последующее списание ценных </w:t>
      </w:r>
      <w:r w:rsidR="006D2B95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бумаг 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с обособленного учета возможно при условии предоставления документов по п. 3 и 4 настоящего </w:t>
      </w:r>
      <w:r w:rsidR="002B5F5B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уведомления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.</w:t>
      </w:r>
    </w:p>
    <w:p w:rsidR="003A1D0A" w:rsidRDefault="008C3332" w:rsidP="00153F7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Обращаем внимание, что данный порядок распространяется исключительно на операции с ценными бумагами, которые в соответствии с Указами Президента РФ, требуют мер дополнительного контроля!</w:t>
      </w:r>
    </w:p>
    <w:p w:rsidR="00153F7F" w:rsidRPr="00153F7F" w:rsidRDefault="00153F7F" w:rsidP="00153F7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 w:rsidRPr="00153F7F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Согласно Указу</w:t>
      </w:r>
      <w:r w:rsidR="00C17611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№ 138</w:t>
      </w:r>
      <w:r w:rsidRPr="00153F7F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, такими ценными бумагами признаются:</w:t>
      </w:r>
    </w:p>
    <w:p w:rsidR="00153F7F" w:rsidRPr="00153F7F" w:rsidRDefault="00153F7F" w:rsidP="00153F7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- </w:t>
      </w:r>
      <w:r w:rsidRPr="00153F7F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акции российских акционерных обществ;</w:t>
      </w:r>
    </w:p>
    <w:p w:rsidR="00153F7F" w:rsidRPr="00153F7F" w:rsidRDefault="00153F7F" w:rsidP="00153F7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- </w:t>
      </w:r>
      <w:r w:rsidRPr="00153F7F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облигации федерального займа (в том числе еврооблигации Минфина);</w:t>
      </w:r>
    </w:p>
    <w:p w:rsidR="00153F7F" w:rsidRPr="00153F7F" w:rsidRDefault="00153F7F" w:rsidP="00153F7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- </w:t>
      </w:r>
      <w:r w:rsidRPr="00153F7F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облигации российских эмитентов, централизованный учет прав на которые осуществляется российскими депозитариями;</w:t>
      </w:r>
    </w:p>
    <w:p w:rsidR="00153F7F" w:rsidRPr="00153F7F" w:rsidRDefault="00153F7F" w:rsidP="00153F7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- </w:t>
      </w:r>
      <w:r w:rsidRPr="00153F7F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инвестиционные паи российских паевых инвестиционных фондов</w:t>
      </w:r>
      <w:r w:rsidR="00B34E90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;</w:t>
      </w:r>
    </w:p>
    <w:p w:rsidR="00153F7F" w:rsidRDefault="00153F7F" w:rsidP="00153F7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- </w:t>
      </w:r>
      <w:r w:rsidRPr="00153F7F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ценные бумаги иностранных эмитентов, удостоверяющие права в отношении акций российского акционерного общества</w:t>
      </w:r>
      <w:r w:rsidR="00B34E90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.</w:t>
      </w:r>
    </w:p>
    <w:p w:rsidR="00C17611" w:rsidRPr="0078269B" w:rsidRDefault="00C17611" w:rsidP="00C17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8. </w:t>
      </w:r>
      <w:r w:rsidRPr="0078269B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В связи с необходимостью осуществления указанных выше контрольных процедур возможно:</w:t>
      </w:r>
    </w:p>
    <w:p w:rsidR="00C17611" w:rsidRPr="0078269B" w:rsidRDefault="00C17611" w:rsidP="00C17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- </w:t>
      </w:r>
      <w:r w:rsidRPr="0078269B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увеличение сроков исполнения </w:t>
      </w:r>
      <w:r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П</w:t>
      </w:r>
      <w:r w:rsidRPr="0078269B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оручений депонентов;</w:t>
      </w:r>
    </w:p>
    <w:p w:rsidR="00C17611" w:rsidRPr="0078269B" w:rsidRDefault="00C17611" w:rsidP="00C17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- </w:t>
      </w:r>
      <w:r w:rsidRPr="0078269B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зачисление ценных бумаг на обособленный учет до получения достаточных </w:t>
      </w:r>
      <w:r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п</w:t>
      </w:r>
      <w:r w:rsidRPr="0078269B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одтверждающих документов и информации о цепочке владельцев ценных бумаг</w:t>
      </w:r>
      <w:r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.</w:t>
      </w:r>
    </w:p>
    <w:p w:rsidR="003A1D0A" w:rsidRDefault="003A1D0A" w:rsidP="003A1D0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</w:p>
    <w:p w:rsidR="003A1D0A" w:rsidRPr="00153F7F" w:rsidRDefault="008C3332" w:rsidP="00153F7F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1C1C1C"/>
          <w:sz w:val="30"/>
          <w:szCs w:val="30"/>
          <w:lang w:eastAsia="ru-RU"/>
        </w:rPr>
      </w:pPr>
      <w:r w:rsidRPr="00153F7F">
        <w:rPr>
          <w:rFonts w:ascii="Times New Roman" w:eastAsia="Times New Roman" w:hAnsi="Times New Roman" w:cs="Times New Roman"/>
          <w:b/>
          <w:color w:val="1C1C1C"/>
          <w:sz w:val="30"/>
          <w:szCs w:val="30"/>
          <w:lang w:eastAsia="ru-RU"/>
        </w:rPr>
        <w:t>Приложение 1</w:t>
      </w:r>
      <w:r w:rsidR="00153F7F" w:rsidRPr="00153F7F">
        <w:rPr>
          <w:rFonts w:ascii="Times New Roman" w:eastAsia="Times New Roman" w:hAnsi="Times New Roman" w:cs="Times New Roman"/>
          <w:b/>
          <w:color w:val="1C1C1C"/>
          <w:sz w:val="30"/>
          <w:szCs w:val="30"/>
          <w:lang w:eastAsia="ru-RU"/>
        </w:rPr>
        <w:t>.</w:t>
      </w:r>
    </w:p>
    <w:p w:rsidR="003A1D0A" w:rsidRDefault="008C3332" w:rsidP="00153F7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Для подтверждения истории приобретения ценных бумаг за период c 01.03.2022 г. в рамках осуществления контрольных процедур </w:t>
      </w:r>
      <w:r w:rsidR="00153F7F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Депозитарий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запрашивает следующий перечень надлежащим образом оформленных документов:</w:t>
      </w:r>
    </w:p>
    <w:p w:rsidR="003A1D0A" w:rsidRDefault="008C3332" w:rsidP="00153F7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- в случае приобретения ценной бумаги до 01.03.2022 - отчет брокера/отчет, выписка депозитария/отчет, выписка регистратора, от которого зачисляются ценные бумаги, подтверждающие наличие ценной бумаги до 01.03.2022, а также историю совершенных операции с ценными бумагами депонента за период с 01.03.2022 до момента</w:t>
      </w:r>
      <w:r w:rsidR="00B34E90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подачи поручения в Депозитарий;</w:t>
      </w:r>
    </w:p>
    <w:p w:rsidR="003A1D0A" w:rsidRDefault="008C3332" w:rsidP="00153F7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- в случае приобретения ценной бумаги на организованных торгах на основании безадресных заявок после 01.03.2022 - отчет брокера, подтверждающий приобретение ценной бумаги на бирже, отчет брокера/отчет, выписка депозитария/отчет, от которого зачисляются ценных бумаги, подтверждающий историю совершенных депонентом </w:t>
      </w:r>
      <w:r w:rsidR="002B439B"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операци</w:t>
      </w:r>
      <w:r w:rsidR="002B439B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й</w:t>
      </w:r>
      <w:r w:rsidR="002B439B"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с ценными бумагами за период с даты приобретения до момента</w:t>
      </w:r>
      <w:r w:rsidR="00B34E90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подачи поручения в Депозитарий;</w:t>
      </w:r>
    </w:p>
    <w:p w:rsidR="003A1D0A" w:rsidRDefault="008C3332" w:rsidP="00153F7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- в случае приобретения ценной бумаги на организованных торгах на основании адресных заявок после 01.03.2022 - отчет брокера, 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lastRenderedPageBreak/>
        <w:t xml:space="preserve">подтверждающий приобретение ценной бумаги на бирже, отчет брокера/отчет, выписка депозитария/отчет, от которого зачисляются ценных бумаги, подтверждающий историю совершенных депонентом </w:t>
      </w:r>
      <w:r w:rsidR="002B439B"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операци</w:t>
      </w:r>
      <w:r w:rsidR="002B439B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й</w:t>
      </w:r>
      <w:r w:rsidR="002B439B"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с ценными бумагами за период с даты приобретения до момента подачи поручения в Депозитарий, а также документы, однозначно позволяющие установить, кто был контрагентом (брокером) по адресным сделкам, в результате которых приобретались переводимые депонентом ценные бумаги, в интересах кого действовал контрагент (брокер), отчет брокера/отчет, выписка депозитария, подтверждающий историю совершенных контрагентом (брокером), если он заключал адресную сделку от своего имени и за свой счет, или клиентом, от имени и по поручению которого он действовал, операций с ценными бумагами за период с даты приобретения их до даты продажи в рамках адресной сделки;</w:t>
      </w:r>
    </w:p>
    <w:p w:rsidR="003A1D0A" w:rsidRDefault="008C3332" w:rsidP="00153F7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- в случае приобретения ценной бумаги во внебиржевом порядке (купля-продажа, дарение и пр.) после 01.03.2022 – договоры/иные документы, подтверждающие факт приобретения ценных бумаг у резидента Российской Федерации, отчет брокера/отчет, выписка депозитария/отчет, выписка регистратора, от которого зачисляются </w:t>
      </w:r>
      <w:r w:rsidR="002B439B"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ценны</w:t>
      </w:r>
      <w:r w:rsidR="002B439B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е</w:t>
      </w:r>
      <w:r w:rsidR="002B439B"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бумаги, </w:t>
      </w:r>
      <w:r w:rsidR="002B439B"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подтверждающи</w:t>
      </w:r>
      <w:r w:rsidR="00B7720F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е</w:t>
      </w:r>
      <w:r w:rsidR="002B439B"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историю совершенных операции с ценными бумагами депонента за период с 01.03.2022 до момента подачи поручения в Депозитарий;</w:t>
      </w:r>
    </w:p>
    <w:p w:rsidR="003A1D0A" w:rsidRDefault="008C3332" w:rsidP="00153F7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- разрешения Правительственной комиссии</w:t>
      </w:r>
      <w:r w:rsidR="00B34E90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/Центральн</w:t>
      </w:r>
      <w:r w:rsidR="00B7720F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ого</w:t>
      </w:r>
      <w:r w:rsidR="00B34E90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Банк</w:t>
      </w:r>
      <w:r w:rsidR="00B7720F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а</w:t>
      </w:r>
      <w:r w:rsidR="00B34E90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совместно с Министерством Финансов Российской Федерации,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на совершение сделок в случаях, предусмотренных нормативными правовыми актами Российской Федерации;</w:t>
      </w:r>
    </w:p>
    <w:p w:rsidR="003A1D0A" w:rsidRDefault="008C3332" w:rsidP="00153F7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- иные подтверждающие документы, позволяющие Депозитарию сформировать позицию о соответствии (несоответствии) принадлежащих депонентам ценных бумаг установленным Указ</w:t>
      </w:r>
      <w:r w:rsidR="00CC2E25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ом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Президента РФ критериям за период с 01.03.2022г.</w:t>
      </w:r>
    </w:p>
    <w:p w:rsidR="003A1D0A" w:rsidRDefault="003A1D0A" w:rsidP="003A1D0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</w:p>
    <w:p w:rsidR="003A1D0A" w:rsidRDefault="008C3332" w:rsidP="00153F7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В случае наличия за период с 01.03.2022 по дату подачи поручения в Депозитарий цепочки брокеров/депозитариев/регистраторов, перечисленные выше документы необходимо предоставить от всех брокеров/депозитариев/регистраторов за период с 01.03.2022 по дату подачи поручения в Депозитарий.</w:t>
      </w:r>
    </w:p>
    <w:p w:rsidR="003A1D0A" w:rsidRDefault="003A1D0A" w:rsidP="003A1D0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</w:p>
    <w:p w:rsidR="003A1D0A" w:rsidRDefault="008C3332" w:rsidP="00153F7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Депонентом также могут быть предоставлены документы, подтверждающие отсутствие оснований ограничений, установленных Указом №138 и разъяснением Банка России</w:t>
      </w:r>
      <w:r w:rsidR="001249A8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 № 2-ОР от 24.04.2023 «</w:t>
      </w:r>
      <w:r w:rsidR="001249A8" w:rsidRPr="00F13D40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О разъяснении отдельных положений Указа Президента Российской Федерации от 3 марта 2023 года № 138 «О дополнительных временных </w:t>
      </w:r>
      <w:r w:rsidR="001249A8" w:rsidRPr="00F13D40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lastRenderedPageBreak/>
        <w:t>мерах экономического характера, связанных с обращением ценных бумаг»</w:t>
      </w: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, в том числе отчеты о приобретении ценных бумаг на биржевых торгах в результате биржевых сделок, заключенных на основании безадресных заявок, по итогам клиринга и контрагентом, по которым являлся Центральный контрагент.</w:t>
      </w:r>
    </w:p>
    <w:p w:rsidR="003A1D0A" w:rsidRDefault="008C3332" w:rsidP="00B34E9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</w:pP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Подтверждающие документы принимаются на русском или иностранном языке с предоставлением перевода на русский язык и должны содержать информацию, позволяющую идентифицировать депонента, ценные бумаги и контрагента.</w:t>
      </w:r>
    </w:p>
    <w:p w:rsidR="008C3332" w:rsidRPr="003A1D0A" w:rsidRDefault="008C3332" w:rsidP="00153F7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3A1D0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Депозитарий принимает подтверждаю</w:t>
      </w:r>
      <w:r w:rsidR="00B34E90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щие документы от депонентов способом, указанным в Анкете депонента.</w:t>
      </w:r>
    </w:p>
    <w:p w:rsidR="008C3332" w:rsidRPr="003A1D0A" w:rsidRDefault="008C3332" w:rsidP="003A1D0A">
      <w:pPr>
        <w:rPr>
          <w:rFonts w:ascii="Times New Roman" w:hAnsi="Times New Roman" w:cs="Times New Roman"/>
        </w:rPr>
      </w:pPr>
    </w:p>
    <w:sectPr w:rsidR="008C3332" w:rsidRPr="003A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5D61"/>
    <w:multiLevelType w:val="hybridMultilevel"/>
    <w:tmpl w:val="93C469F6"/>
    <w:lvl w:ilvl="0" w:tplc="84AE9A2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32"/>
    <w:rsid w:val="001249A8"/>
    <w:rsid w:val="00153F7F"/>
    <w:rsid w:val="002B439B"/>
    <w:rsid w:val="002B5F5B"/>
    <w:rsid w:val="002E49E1"/>
    <w:rsid w:val="003A1D0A"/>
    <w:rsid w:val="004826DC"/>
    <w:rsid w:val="006D2B95"/>
    <w:rsid w:val="00721DE7"/>
    <w:rsid w:val="0079639B"/>
    <w:rsid w:val="008A4822"/>
    <w:rsid w:val="008C3332"/>
    <w:rsid w:val="00A753A0"/>
    <w:rsid w:val="00A977B2"/>
    <w:rsid w:val="00B30D0B"/>
    <w:rsid w:val="00B34E90"/>
    <w:rsid w:val="00B53614"/>
    <w:rsid w:val="00B7720F"/>
    <w:rsid w:val="00C17611"/>
    <w:rsid w:val="00CC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96758"/>
  <w15:chartTrackingRefBased/>
  <w15:docId w15:val="{43BEC294-D228-4823-9D17-E2FD5CD0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1D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98539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219">
              <w:marLeft w:val="0"/>
              <w:marRight w:val="0"/>
              <w:marTop w:val="0"/>
              <w:marBottom w:val="0"/>
              <w:divBdr>
                <w:top w:val="single" w:sz="6" w:space="31" w:color="ECEAE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Панюшкин Александр Алексеевич</dc:creator>
  <cp:keywords/>
  <dc:description/>
  <cp:lastModifiedBy>Панюшкин Александр Алексеевич</cp:lastModifiedBy>
  <cp:revision>14</cp:revision>
  <dcterms:created xsi:type="dcterms:W3CDTF">2024-02-29T09:15:00Z</dcterms:created>
  <dcterms:modified xsi:type="dcterms:W3CDTF">2024-02-29T13:42:00Z</dcterms:modified>
</cp:coreProperties>
</file>